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1C284">
      <w:pPr>
        <w:spacing w:line="360" w:lineRule="auto"/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ascii="Times New Roman" w:hAnsi="Times New Roman" w:eastAsia="宋体" w:cs="Times New Roman"/>
          <w:b/>
          <w:sz w:val="28"/>
          <w:szCs w:val="28"/>
        </w:rPr>
        <w:t>高通量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分选仪</w:t>
      </w:r>
    </w:p>
    <w:p w14:paraId="01DED4F2">
      <w:pPr>
        <w:ind w:firstLine="210" w:firstLineChars="100"/>
      </w:pPr>
    </w:p>
    <w:p w14:paraId="67D413D1">
      <w:pPr>
        <w:rPr>
          <w:b/>
          <w:bCs/>
          <w:sz w:val="22"/>
          <w:szCs w:val="28"/>
        </w:rPr>
      </w:pPr>
      <w:r>
        <w:rPr>
          <w:rFonts w:hint="eastAsia"/>
          <w:b/>
          <w:bCs/>
          <w:sz w:val="22"/>
          <w:szCs w:val="28"/>
        </w:rPr>
        <w:t>主要技术性能和指标:</w:t>
      </w:r>
    </w:p>
    <w:p w14:paraId="0C632B2E"/>
    <w:p w14:paraId="2F33C20A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1.液体驱动设备</w:t>
      </w:r>
    </w:p>
    <w:p w14:paraId="118E7B7B">
      <w:pPr>
        <w:spacing w:line="360" w:lineRule="auto"/>
      </w:pPr>
      <w:r>
        <w:rPr>
          <w:rFonts w:hint="eastAsia"/>
        </w:rPr>
        <w:t>提供能够与对应微流控芯片配合使用的液体驱动设备，要求如下：</w:t>
      </w:r>
    </w:p>
    <w:p w14:paraId="2223DBA7">
      <w:pPr>
        <w:spacing w:line="360" w:lineRule="auto"/>
      </w:pPr>
      <w:r>
        <w:rPr>
          <w:rFonts w:hint="eastAsia"/>
        </w:rPr>
        <w:t>最低流速：最小低于0.1</w:t>
      </w:r>
      <w:r>
        <w:t xml:space="preserve"> </w:t>
      </w:r>
      <w:r>
        <w:rPr>
          <w:rFonts w:hint="eastAsia"/>
        </w:rPr>
        <w:t>µL/min；</w:t>
      </w:r>
    </w:p>
    <w:p w14:paraId="54AE5176">
      <w:pPr>
        <w:spacing w:line="360" w:lineRule="auto"/>
      </w:pPr>
      <w:r>
        <w:rPr>
          <w:rFonts w:hint="eastAsia"/>
        </w:rPr>
        <w:t>流速控制精度：误差小于0.5</w:t>
      </w:r>
      <w:r>
        <w:t xml:space="preserve"> </w:t>
      </w:r>
      <w:r>
        <w:rPr>
          <w:rFonts w:hint="eastAsia"/>
        </w:rPr>
        <w:t>%；</w:t>
      </w:r>
    </w:p>
    <w:p w14:paraId="3E77F3C2">
      <w:pPr>
        <w:spacing w:line="360" w:lineRule="auto"/>
      </w:pPr>
      <w:r>
        <w:rPr>
          <w:rFonts w:hint="eastAsia"/>
        </w:rPr>
        <w:t>液体脉冲幅度低，不会影响芯片中液体的稳定流动；</w:t>
      </w:r>
    </w:p>
    <w:p w14:paraId="61F4A96C">
      <w:pPr>
        <w:spacing w:line="360" w:lineRule="auto"/>
      </w:pPr>
      <w:r>
        <w:rPr>
          <w:rFonts w:hint="eastAsia"/>
        </w:rPr>
        <w:t>兼容性：设备与微流控芯片的接口标准需兼容，确保流速和压力匹配。</w:t>
      </w:r>
    </w:p>
    <w:p w14:paraId="1A4F57D5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2. 显微镜成像模组</w:t>
      </w:r>
    </w:p>
    <w:p w14:paraId="40E9DAE0">
      <w:pPr>
        <w:spacing w:line="360" w:lineRule="auto"/>
      </w:pPr>
      <w:r>
        <w:rPr>
          <w:rFonts w:hint="eastAsia"/>
        </w:rPr>
        <w:t>提供高清显微镜成像系统，要求如下：</w:t>
      </w:r>
    </w:p>
    <w:p w14:paraId="667E8E14">
      <w:pPr>
        <w:spacing w:line="360" w:lineRule="auto"/>
      </w:pPr>
      <w:r>
        <w:rPr>
          <w:rFonts w:hint="eastAsia"/>
        </w:rPr>
        <w:t>分辨率：不低于1920×1080，帧率不低于500fps</w:t>
      </w:r>
    </w:p>
    <w:p w14:paraId="201D72C7">
      <w:pPr>
        <w:spacing w:line="360" w:lineRule="auto"/>
      </w:pPr>
      <w:r>
        <w:rPr>
          <w:rFonts w:hint="eastAsia"/>
        </w:rPr>
        <w:t>物镜选择：至少配备4x倍率物镜；</w:t>
      </w:r>
    </w:p>
    <w:p w14:paraId="24C90A25"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调节功能：支持手动或者自动调节焦距，满足不同深度的观测需求；</w:t>
      </w:r>
    </w:p>
    <w:p w14:paraId="4F96FCB7">
      <w:pPr>
        <w:spacing w:line="360" w:lineRule="auto"/>
      </w:pPr>
      <w:r>
        <w:rPr>
          <w:rFonts w:hint="eastAsia"/>
        </w:rPr>
        <w:t>实时监测：能够实时监测微流控芯片内液体的运动情况和分选过程；</w:t>
      </w:r>
    </w:p>
    <w:p w14:paraId="6E69D90F">
      <w:pPr>
        <w:spacing w:line="360" w:lineRule="auto"/>
      </w:pPr>
      <w:r>
        <w:rPr>
          <w:rFonts w:hint="eastAsia"/>
        </w:rPr>
        <w:t>图像处理：支持图像软件实时处理及保存，支持主流图像格式（PNG、JPEG等）。</w:t>
      </w:r>
    </w:p>
    <w:p w14:paraId="6DB919D2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3. 分析检测模组</w:t>
      </w:r>
    </w:p>
    <w:p w14:paraId="04F89988">
      <w:pPr>
        <w:spacing w:line="360" w:lineRule="auto"/>
      </w:pPr>
      <w:r>
        <w:rPr>
          <w:rFonts w:hint="eastAsia"/>
        </w:rPr>
        <w:t>具备高灵敏度的光学检测设备，要求如下：</w:t>
      </w:r>
    </w:p>
    <w:p w14:paraId="502698CC">
      <w:pPr>
        <w:spacing w:line="360" w:lineRule="auto"/>
      </w:pPr>
      <w:r>
        <w:rPr>
          <w:rFonts w:hint="eastAsia"/>
        </w:rPr>
        <w:t>检测灵敏度能区分不同信号值，光学设备控制精度，误差小于0.5</w:t>
      </w:r>
      <w:r>
        <w:t xml:space="preserve"> </w:t>
      </w:r>
      <w:r>
        <w:rPr>
          <w:rFonts w:hint="eastAsia"/>
        </w:rPr>
        <w:t>%</w:t>
      </w:r>
    </w:p>
    <w:p w14:paraId="15077551">
      <w:pPr>
        <w:spacing w:line="360" w:lineRule="auto"/>
        <w:rPr>
          <w:rFonts w:hint="eastAsia"/>
        </w:rPr>
      </w:pPr>
      <w:r>
        <w:rPr>
          <w:rFonts w:hint="eastAsia"/>
        </w:rPr>
        <w:t>若是检测模组采用荧光检测原理，至少需要配备三个激发光源，例如488</w:t>
      </w:r>
      <w:r>
        <w:t>nm</w:t>
      </w:r>
      <w:r>
        <w:rPr>
          <w:rFonts w:hint="eastAsia"/>
        </w:rPr>
        <w:t>、561</w:t>
      </w:r>
      <w:r>
        <w:t>nm</w:t>
      </w:r>
      <w:r>
        <w:rPr>
          <w:rFonts w:hint="eastAsia"/>
        </w:rPr>
        <w:t>、635</w:t>
      </w:r>
      <w:r>
        <w:t>nm</w:t>
      </w:r>
      <w:r>
        <w:rPr>
          <w:rFonts w:hint="eastAsia"/>
        </w:rPr>
        <w:t>。</w:t>
      </w:r>
    </w:p>
    <w:p w14:paraId="73C0B242">
      <w:pPr>
        <w:spacing w:line="360" w:lineRule="auto"/>
      </w:pPr>
      <w:r>
        <w:rPr>
          <w:rFonts w:hint="eastAsia"/>
        </w:rPr>
        <w:t>实时数据处理：支持实时数据采集与处理，确保实验数据的准确性；</w:t>
      </w:r>
    </w:p>
    <w:p w14:paraId="42837A40">
      <w:pPr>
        <w:spacing w:line="360" w:lineRule="auto"/>
      </w:pPr>
      <w:r>
        <w:rPr>
          <w:rFonts w:hint="eastAsia"/>
        </w:rPr>
        <w:t xml:space="preserve">检测范围：检测范围可调，适应不同样品要求。 </w:t>
      </w:r>
    </w:p>
    <w:p w14:paraId="48F5AEDC">
      <w:pPr>
        <w:spacing w:line="360" w:lineRule="auto"/>
      </w:pPr>
      <w:r>
        <w:rPr>
          <w:rFonts w:hint="eastAsia"/>
        </w:rPr>
        <w:t>数据传输：支持快速数据传输接口，确保分析数据与显微图像同步。</w:t>
      </w:r>
    </w:p>
    <w:p w14:paraId="1441FDF3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4. 微流控芯片分选模组</w:t>
      </w:r>
    </w:p>
    <w:p w14:paraId="28DC6C4E">
      <w:pPr>
        <w:spacing w:line="360" w:lineRule="auto"/>
      </w:pPr>
      <w:r>
        <w:rPr>
          <w:rFonts w:hint="eastAsia"/>
        </w:rPr>
        <w:t>具备精确的微流控芯片分选能力，要求如下：</w:t>
      </w:r>
    </w:p>
    <w:p w14:paraId="2B33AFD9">
      <w:pPr>
        <w:spacing w:line="360" w:lineRule="auto"/>
      </w:pPr>
      <w:r>
        <w:rPr>
          <w:rFonts w:hint="eastAsia"/>
        </w:rPr>
        <w:t>芯片固定装置：具备灵活的微流控芯片固定装置，确保芯片在时不会移动；</w:t>
      </w:r>
    </w:p>
    <w:p w14:paraId="78EDE48E">
      <w:pPr>
        <w:spacing w:line="360" w:lineRule="auto"/>
      </w:pPr>
      <w:r>
        <w:rPr>
          <w:rFonts w:hint="eastAsia"/>
        </w:rPr>
        <w:t>分选通道：支持单通道和多通道分选，且分选通道设计灵活；</w:t>
      </w:r>
    </w:p>
    <w:p w14:paraId="59661BC9">
      <w:pPr>
        <w:spacing w:line="360" w:lineRule="auto"/>
      </w:pPr>
      <w:r>
        <w:rPr>
          <w:rFonts w:hint="eastAsia"/>
        </w:rPr>
        <w:t>分选速度：不低于50个检测目标/秒，分选速度适应样本类型；</w:t>
      </w:r>
    </w:p>
    <w:p w14:paraId="3D44E621">
      <w:pPr>
        <w:spacing w:line="360" w:lineRule="auto"/>
      </w:pPr>
      <w:r>
        <w:rPr>
          <w:rFonts w:hint="eastAsia"/>
        </w:rPr>
        <w:t>自动分选：支持根据检测结果自动分选，确保样本处理的精确性；</w:t>
      </w:r>
    </w:p>
    <w:p w14:paraId="173D6059">
      <w:pPr>
        <w:spacing w:line="360" w:lineRule="auto"/>
      </w:pPr>
      <w:r>
        <w:rPr>
          <w:rFonts w:hint="eastAsia"/>
        </w:rPr>
        <w:t>防污染设计：分选机制应具备防止交叉污染的设计；</w:t>
      </w:r>
    </w:p>
    <w:p w14:paraId="28A60070">
      <w:pPr>
        <w:spacing w:line="360" w:lineRule="auto"/>
      </w:pPr>
      <w:r>
        <w:rPr>
          <w:rFonts w:hint="eastAsia"/>
        </w:rPr>
        <w:t>分选成功率：≥90%，且在特殊样本或复杂样本环境中可进一步优化；</w:t>
      </w:r>
    </w:p>
    <w:p w14:paraId="5138DE61">
      <w:pPr>
        <w:spacing w:line="360" w:lineRule="auto"/>
      </w:pPr>
      <w:r>
        <w:rPr>
          <w:rFonts w:hint="eastAsia"/>
        </w:rPr>
        <w:t>多参数筛选：支持基于多参数的分选，提高分选的准确性和效率。</w:t>
      </w:r>
    </w:p>
    <w:p w14:paraId="0DB821E2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5. 设备控制软件</w:t>
      </w:r>
    </w:p>
    <w:p w14:paraId="38FE5B63">
      <w:pPr>
        <w:spacing w:line="360" w:lineRule="auto"/>
      </w:pPr>
      <w:r>
        <w:rPr>
          <w:rFonts w:hint="eastAsia"/>
        </w:rPr>
        <w:t>提供人性化、易用的设备控制软件，要求如下：</w:t>
      </w:r>
    </w:p>
    <w:p w14:paraId="1104BC1C">
      <w:pPr>
        <w:spacing w:line="360" w:lineRule="auto"/>
      </w:pPr>
      <w:r>
        <w:rPr>
          <w:rFonts w:hint="eastAsia"/>
        </w:rPr>
        <w:t>界面设计：具备友好的用户界面，操作简便，易学易懂；</w:t>
      </w:r>
    </w:p>
    <w:p w14:paraId="7DB13B29">
      <w:pPr>
        <w:spacing w:line="360" w:lineRule="auto"/>
      </w:pPr>
      <w:r>
        <w:rPr>
          <w:rFonts w:hint="eastAsia"/>
        </w:rPr>
        <w:t>硬件控制：能够全方位控制液体驱动、显微镜成像、分析检测等硬件模块，确保操作流畅；</w:t>
      </w:r>
    </w:p>
    <w:p w14:paraId="13378E8E">
      <w:pPr>
        <w:spacing w:line="360" w:lineRule="auto"/>
      </w:pPr>
      <w:r>
        <w:rPr>
          <w:rFonts w:hint="eastAsia"/>
        </w:rPr>
        <w:t>数据分析：支持散点图显示检测结果，支持多参数检测和逻辑圈门分析功能；</w:t>
      </w:r>
    </w:p>
    <w:p w14:paraId="55649E66">
      <w:pPr>
        <w:spacing w:line="360" w:lineRule="auto"/>
      </w:pPr>
      <w:r>
        <w:rPr>
          <w:rFonts w:hint="eastAsia"/>
        </w:rPr>
        <w:t>分选反馈：实时显示分选过程，提供实时反馈，确保分选过程稳定可控；</w:t>
      </w:r>
    </w:p>
    <w:p w14:paraId="101D8D78">
      <w:pPr>
        <w:spacing w:line="360" w:lineRule="auto"/>
      </w:pPr>
      <w:r>
        <w:rPr>
          <w:rFonts w:hint="eastAsia"/>
        </w:rPr>
        <w:t>数据处理与保存：具备分选记录及数据存储功能，支持导出分选过程数据及图像，支持CSV、Excel、PNG、JPEG等主流格式；</w:t>
      </w:r>
    </w:p>
    <w:p w14:paraId="2DB85502">
      <w:pPr>
        <w:spacing w:line="360" w:lineRule="auto"/>
      </w:pPr>
      <w:r>
        <w:rPr>
          <w:rFonts w:hint="eastAsia"/>
        </w:rPr>
        <w:t>实验日志记录：具备实验日志记录功能，便于实验数据追溯，日志记录内容应包括分选结果、系统状态、用户操作记录等。</w:t>
      </w:r>
    </w:p>
    <w:p w14:paraId="13A1EC72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6. 配备控制设备</w:t>
      </w:r>
    </w:p>
    <w:p w14:paraId="6A3FCE4D">
      <w:pPr>
        <w:spacing w:line="360" w:lineRule="auto"/>
      </w:pPr>
      <w:r>
        <w:rPr>
          <w:rFonts w:hint="eastAsia"/>
        </w:rPr>
        <w:t>控制设备应具备高效处理能力，具体要求如下：</w:t>
      </w:r>
    </w:p>
    <w:p w14:paraId="2CDA4008">
      <w:pPr>
        <w:spacing w:line="360" w:lineRule="auto"/>
      </w:pPr>
      <w:r>
        <w:rPr>
          <w:rFonts w:hint="eastAsia"/>
        </w:rPr>
        <w:t>处理器：CPU主频≥2.0GHz，最高睿频≥4.6GHz；</w:t>
      </w:r>
    </w:p>
    <w:p w14:paraId="4BD74780">
      <w:pPr>
        <w:spacing w:line="360" w:lineRule="auto"/>
      </w:pPr>
      <w:r>
        <w:rPr>
          <w:rFonts w:hint="eastAsia"/>
        </w:rPr>
        <w:t>内存：≥16GB运行内存，确保多任务处理流畅；</w:t>
      </w:r>
    </w:p>
    <w:p w14:paraId="1CDED61D">
      <w:pPr>
        <w:spacing w:line="360" w:lineRule="auto"/>
      </w:pPr>
      <w:r>
        <w:rPr>
          <w:rFonts w:hint="eastAsia"/>
        </w:rPr>
        <w:t>操作系统：64位操作系统；</w:t>
      </w:r>
    </w:p>
    <w:p w14:paraId="2BC8DD7E">
      <w:pPr>
        <w:spacing w:line="360" w:lineRule="auto"/>
      </w:pPr>
      <w:r>
        <w:rPr>
          <w:rFonts w:hint="eastAsia"/>
        </w:rPr>
        <w:t>显示器：≥23.6英寸LCD显示器，分辨率不低于1920×1080，保证图像清晰度。</w:t>
      </w:r>
    </w:p>
    <w:p w14:paraId="6F335AD8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7. 售后服务</w:t>
      </w:r>
    </w:p>
    <w:p w14:paraId="20310C7A">
      <w:pPr>
        <w:spacing w:line="360" w:lineRule="auto"/>
      </w:pPr>
      <w:r>
        <w:rPr>
          <w:rFonts w:hint="eastAsia"/>
        </w:rPr>
        <w:t>保修期：设备提供不少于2年的保修期；</w:t>
      </w:r>
    </w:p>
    <w:p w14:paraId="14B86F7A">
      <w:pPr>
        <w:spacing w:line="360" w:lineRule="auto"/>
      </w:pPr>
      <w:r>
        <w:rPr>
          <w:rFonts w:hint="eastAsia"/>
        </w:rPr>
        <w:t>技术支持：提供远程或现场技术支持服务，响应时间不超过48小时，</w:t>
      </w:r>
    </w:p>
    <w:p w14:paraId="3C12D4FD">
      <w:pPr>
        <w:spacing w:line="360" w:lineRule="auto"/>
      </w:pPr>
      <w:r>
        <w:rPr>
          <w:rFonts w:hint="eastAsia"/>
        </w:rPr>
        <w:t>技术资料：使用国际单位制，语言为中文。图纸须提供标准数字格式(AutoCAD 或 Solidworks 可查看和编辑)，视频音频资料提供 x264 格式。其他技术资料以Word、Excel 或 PowerPoint 提供。若提供程序源代码，应与编译境和工程文件一并提交，并提供可进行成功编译的 VirtualBox 虚拟机镜像。并包括以下资料：</w:t>
      </w:r>
    </w:p>
    <w:p w14:paraId="2D76B104">
      <w:pPr>
        <w:spacing w:line="360" w:lineRule="auto"/>
        <w:rPr>
          <w:rFonts w:hint="eastAsia"/>
        </w:rPr>
      </w:pPr>
      <w:r>
        <w:rPr>
          <w:rFonts w:hint="eastAsia"/>
        </w:rPr>
        <w:t>①设备总装图；②设备原理简述；③设备使用说明书；④设备技术说明书(含设备主要与次要指标)；⑤设备维护说明书；⑥发货清单；⑦出厂测试报告；⑧专用工具清单；⑨易损件/消耗品清单；⑩配套耗材清单。</w:t>
      </w:r>
    </w:p>
    <w:p w14:paraId="029955EB">
      <w:pPr>
        <w:spacing w:line="360" w:lineRule="auto"/>
      </w:pPr>
      <w:r>
        <w:rPr>
          <w:rFonts w:hint="eastAsia"/>
        </w:rPr>
        <w:t>培训服务：提供设备操作和软件使用的培训，确保使用方能熟练掌握操作；</w:t>
      </w:r>
    </w:p>
    <w:p w14:paraId="4F81CD7F">
      <w:pPr>
        <w:spacing w:line="360" w:lineRule="auto"/>
      </w:pPr>
      <w:r>
        <w:rPr>
          <w:rFonts w:hint="eastAsia"/>
        </w:rPr>
        <w:t>维护服务：提供定期维护，确保设备长期稳定运行；</w:t>
      </w:r>
    </w:p>
    <w:p w14:paraId="538ACB26">
      <w:pPr>
        <w:spacing w:line="360" w:lineRule="auto"/>
      </w:pPr>
      <w:r>
        <w:rPr>
          <w:rFonts w:hint="eastAsia"/>
        </w:rPr>
        <w:t>设备货期：确保设备供货不超过2个月</w:t>
      </w:r>
    </w:p>
    <w:p w14:paraId="67000404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8. 配置清单</w:t>
      </w:r>
    </w:p>
    <w:p w14:paraId="06A6FAC7">
      <w:pPr>
        <w:spacing w:line="360" w:lineRule="auto"/>
      </w:pPr>
      <w:r>
        <w:rPr>
          <w:rFonts w:hint="eastAsia"/>
        </w:rPr>
        <w:t>主机1台；</w:t>
      </w:r>
    </w:p>
    <w:p w14:paraId="4EEF584B">
      <w:pPr>
        <w:spacing w:line="360" w:lineRule="auto"/>
      </w:pPr>
      <w:r>
        <w:rPr>
          <w:rFonts w:hint="eastAsia"/>
        </w:rPr>
        <w:t>控制设备1台；</w:t>
      </w:r>
    </w:p>
    <w:p w14:paraId="4F1B1155">
      <w:pPr>
        <w:spacing w:line="360" w:lineRule="auto"/>
      </w:pPr>
      <w:r>
        <w:rPr>
          <w:rFonts w:hint="eastAsia"/>
        </w:rPr>
        <w:t>控制软件1套；</w:t>
      </w:r>
      <w:bookmarkStart w:id="0" w:name="_GoBack"/>
      <w:bookmarkEnd w:id="0"/>
    </w:p>
    <w:p w14:paraId="5C74CCC8">
      <w:pPr>
        <w:spacing w:line="360" w:lineRule="auto"/>
      </w:pPr>
      <w:r>
        <w:rPr>
          <w:rFonts w:hint="eastAsia"/>
        </w:rPr>
        <w:t>高通量设备分选整体设备1套。</w:t>
      </w:r>
    </w:p>
    <w:p w14:paraId="73217E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37C250E-1626-4465-B17E-C390BB7633A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k3NWE2YTVkMjJkYmJmNjA3MGIyZTRhMWNkMTE5ZjUifQ=="/>
  </w:docVars>
  <w:rsids>
    <w:rsidRoot w:val="433219C7"/>
    <w:rsid w:val="00087518"/>
    <w:rsid w:val="00105AE7"/>
    <w:rsid w:val="00120ED1"/>
    <w:rsid w:val="00136C36"/>
    <w:rsid w:val="001777A1"/>
    <w:rsid w:val="00190F97"/>
    <w:rsid w:val="001C068F"/>
    <w:rsid w:val="002413DF"/>
    <w:rsid w:val="0036580B"/>
    <w:rsid w:val="00440C1D"/>
    <w:rsid w:val="00464C6E"/>
    <w:rsid w:val="004752D3"/>
    <w:rsid w:val="00492506"/>
    <w:rsid w:val="004F4F18"/>
    <w:rsid w:val="00506F33"/>
    <w:rsid w:val="00551C4E"/>
    <w:rsid w:val="005E72C7"/>
    <w:rsid w:val="006148D9"/>
    <w:rsid w:val="00652285"/>
    <w:rsid w:val="006D6D37"/>
    <w:rsid w:val="007233B0"/>
    <w:rsid w:val="00726C57"/>
    <w:rsid w:val="007A4987"/>
    <w:rsid w:val="00896B49"/>
    <w:rsid w:val="008E35C9"/>
    <w:rsid w:val="00A4237A"/>
    <w:rsid w:val="00A573A6"/>
    <w:rsid w:val="00B56874"/>
    <w:rsid w:val="00BC6999"/>
    <w:rsid w:val="00C91B6F"/>
    <w:rsid w:val="00CA0947"/>
    <w:rsid w:val="00D545D4"/>
    <w:rsid w:val="00D94F1B"/>
    <w:rsid w:val="00DC1D8E"/>
    <w:rsid w:val="00DD3E87"/>
    <w:rsid w:val="00DF41D6"/>
    <w:rsid w:val="00E56C33"/>
    <w:rsid w:val="00E67D95"/>
    <w:rsid w:val="00E833F4"/>
    <w:rsid w:val="00F23DCC"/>
    <w:rsid w:val="00F802F7"/>
    <w:rsid w:val="00F94248"/>
    <w:rsid w:val="00FA40F8"/>
    <w:rsid w:val="00FE7A8B"/>
    <w:rsid w:val="021D29BB"/>
    <w:rsid w:val="075C73C2"/>
    <w:rsid w:val="0DCB675F"/>
    <w:rsid w:val="0DFF5301"/>
    <w:rsid w:val="10CD3975"/>
    <w:rsid w:val="13B80076"/>
    <w:rsid w:val="141334FE"/>
    <w:rsid w:val="158A5034"/>
    <w:rsid w:val="15EA06AF"/>
    <w:rsid w:val="16FA4944"/>
    <w:rsid w:val="1A120E2F"/>
    <w:rsid w:val="1D5B1328"/>
    <w:rsid w:val="1D87297F"/>
    <w:rsid w:val="1DE74DB5"/>
    <w:rsid w:val="1E084046"/>
    <w:rsid w:val="1F6FE4FB"/>
    <w:rsid w:val="20F042C3"/>
    <w:rsid w:val="22FC0613"/>
    <w:rsid w:val="22FD4EE7"/>
    <w:rsid w:val="23B7663E"/>
    <w:rsid w:val="24F53F4B"/>
    <w:rsid w:val="255319AC"/>
    <w:rsid w:val="27C03CD2"/>
    <w:rsid w:val="28A6251F"/>
    <w:rsid w:val="2AE80846"/>
    <w:rsid w:val="2EC80155"/>
    <w:rsid w:val="302F1268"/>
    <w:rsid w:val="31111B03"/>
    <w:rsid w:val="33CC72A5"/>
    <w:rsid w:val="34580D8D"/>
    <w:rsid w:val="354D4E7A"/>
    <w:rsid w:val="357C4F4F"/>
    <w:rsid w:val="3600792F"/>
    <w:rsid w:val="381C20D2"/>
    <w:rsid w:val="3A495814"/>
    <w:rsid w:val="3C3E4D0D"/>
    <w:rsid w:val="3D4708F8"/>
    <w:rsid w:val="3E2FDC4C"/>
    <w:rsid w:val="3EEA0249"/>
    <w:rsid w:val="3F397A0D"/>
    <w:rsid w:val="3F520820"/>
    <w:rsid w:val="433219C7"/>
    <w:rsid w:val="43574CF3"/>
    <w:rsid w:val="44511505"/>
    <w:rsid w:val="47C72530"/>
    <w:rsid w:val="49CF5ECA"/>
    <w:rsid w:val="49F658FE"/>
    <w:rsid w:val="4C111F07"/>
    <w:rsid w:val="4DC91241"/>
    <w:rsid w:val="4E9062CA"/>
    <w:rsid w:val="4EDA2565"/>
    <w:rsid w:val="51D02913"/>
    <w:rsid w:val="55DE3452"/>
    <w:rsid w:val="586C6306"/>
    <w:rsid w:val="5898241A"/>
    <w:rsid w:val="5BFFB3DB"/>
    <w:rsid w:val="5C73493F"/>
    <w:rsid w:val="5D45765B"/>
    <w:rsid w:val="5DB23481"/>
    <w:rsid w:val="5DE27796"/>
    <w:rsid w:val="5E1C6AE6"/>
    <w:rsid w:val="653977C1"/>
    <w:rsid w:val="665C5C0C"/>
    <w:rsid w:val="67BA7D6E"/>
    <w:rsid w:val="69E71020"/>
    <w:rsid w:val="6DFC2D5D"/>
    <w:rsid w:val="6F7FCF02"/>
    <w:rsid w:val="71017F01"/>
    <w:rsid w:val="754B57C9"/>
    <w:rsid w:val="77040325"/>
    <w:rsid w:val="774873B3"/>
    <w:rsid w:val="777B1B33"/>
    <w:rsid w:val="7A6E0097"/>
    <w:rsid w:val="7BAD6598"/>
    <w:rsid w:val="7DAB2F33"/>
    <w:rsid w:val="DBFFA824"/>
    <w:rsid w:val="EFFB35B4"/>
    <w:rsid w:val="FDF3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1433</Words>
  <Characters>1567</Characters>
  <Lines>11</Lines>
  <Paragraphs>3</Paragraphs>
  <TotalTime>48</TotalTime>
  <ScaleCrop>false</ScaleCrop>
  <LinksUpToDate>false</LinksUpToDate>
  <CharactersWithSpaces>1588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2024-09-14T03:47:00Z</dcterms:created>
  <dc:creator>朱林</dc:creator>
  <cp:lastModifiedBy>chou_笑宇</cp:lastModifiedBy>
  <dcterms:modified xsi:type="dcterms:W3CDTF">2024-09-24T05:56:20Z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0D589640F4B47CD380F64A655A78F1F0_43</vt:lpwstr>
  </property>
</Properties>
</file>